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58FF94" w14:textId="4FCEC2E4" w:rsidR="00A17520" w:rsidRDefault="00FF0C75" w:rsidP="00542287">
      <w:pPr>
        <w:pStyle w:val="Title"/>
      </w:pPr>
      <w:r>
        <w:t>A</w:t>
      </w:r>
      <w:bookmarkStart w:id="0" w:name="_GoBack"/>
      <w:bookmarkEnd w:id="0"/>
      <w:r>
        <w:t xml:space="preserve">dd </w:t>
      </w:r>
      <w:r w:rsidR="00063AC4">
        <w:t xml:space="preserve">I/C Item Standard cost to O/E Order Entry grid </w:t>
      </w:r>
    </w:p>
    <w:p w14:paraId="1C59A282" w14:textId="0944F777" w:rsidR="00701411" w:rsidRDefault="00701411" w:rsidP="00A17520">
      <w:pPr>
        <w:pStyle w:val="Heading1"/>
      </w:pPr>
      <w:r>
        <w:t>Description</w:t>
      </w:r>
    </w:p>
    <w:p w14:paraId="128AB839" w14:textId="77777777" w:rsidR="00E52854" w:rsidRDefault="002627B1" w:rsidP="00E52854">
      <w:r>
        <w:t>Th</w:t>
      </w:r>
      <w:r w:rsidR="00FF0C75">
        <w:t>is</w:t>
      </w:r>
      <w:r>
        <w:t xml:space="preserve"> Extender </w:t>
      </w:r>
      <w:r w:rsidR="00FF0C75">
        <w:t xml:space="preserve">script adds </w:t>
      </w:r>
      <w:r w:rsidR="00E52854">
        <w:t xml:space="preserve">2 new columns to the O/E Order Entry grid: </w:t>
      </w:r>
    </w:p>
    <w:p w14:paraId="24DEE03B" w14:textId="77777777" w:rsidR="00E52854" w:rsidRDefault="00E52854" w:rsidP="00E52854">
      <w:pPr>
        <w:pStyle w:val="ListParagraph"/>
        <w:numPr>
          <w:ilvl w:val="0"/>
          <w:numId w:val="10"/>
        </w:numPr>
      </w:pPr>
      <w:r>
        <w:t>Standard Cost at the time of entering the order</w:t>
      </w:r>
    </w:p>
    <w:p w14:paraId="0C03D870" w14:textId="24B751D6" w:rsidR="00FF082C" w:rsidRPr="00701411" w:rsidRDefault="00E52854" w:rsidP="00E52854">
      <w:pPr>
        <w:pStyle w:val="ListParagraph"/>
        <w:numPr>
          <w:ilvl w:val="0"/>
          <w:numId w:val="10"/>
        </w:numPr>
      </w:pPr>
      <w:r>
        <w:t xml:space="preserve">Current Standard Cost (from I/C Location Details). </w:t>
      </w:r>
      <w:r w:rsidR="0040015F">
        <w:t xml:space="preserve"> </w:t>
      </w:r>
    </w:p>
    <w:p w14:paraId="3CAC74C7" w14:textId="0FAC147D" w:rsidR="00A17520" w:rsidRDefault="005B7EE1" w:rsidP="00A17520">
      <w:pPr>
        <w:pStyle w:val="Heading1"/>
      </w:pPr>
      <w:r>
        <w:t>Install</w:t>
      </w:r>
      <w:r w:rsidR="00DA1CFC">
        <w:t xml:space="preserve"> Extender </w:t>
      </w:r>
    </w:p>
    <w:p w14:paraId="1BE2B0D9" w14:textId="1867A0CD" w:rsidR="0018244E" w:rsidRDefault="0018244E" w:rsidP="0018244E">
      <w:r>
        <w:t xml:space="preserve">Sage 300 </w:t>
      </w:r>
      <w:r w:rsidR="00E52854">
        <w:t>I/C, O/E</w:t>
      </w:r>
      <w:r>
        <w:t xml:space="preserve"> </w:t>
      </w:r>
      <w:r w:rsidR="00EA295D">
        <w:t xml:space="preserve">and </w:t>
      </w:r>
      <w:r w:rsidR="00D10934">
        <w:t xml:space="preserve">Orchid </w:t>
      </w:r>
      <w:r w:rsidR="00EA295D">
        <w:t xml:space="preserve">Extender must be installed and </w:t>
      </w:r>
      <w:r>
        <w:t xml:space="preserve">configured. </w:t>
      </w:r>
    </w:p>
    <w:p w14:paraId="107CC364" w14:textId="71D708B8" w:rsidR="00D10934" w:rsidRDefault="00876CAD" w:rsidP="00D10934">
      <w:r>
        <w:t xml:space="preserve">Note: </w:t>
      </w:r>
      <w:r w:rsidR="00D10934">
        <w:t xml:space="preserve">Install Extender while all users are logged out of Sage 300. </w:t>
      </w:r>
    </w:p>
    <w:p w14:paraId="5ECA7589" w14:textId="77777777" w:rsidR="00876CAD" w:rsidRDefault="00876CAD" w:rsidP="00876CAD">
      <w:r>
        <w:t xml:space="preserve">Activate and restart Sage 300 </w:t>
      </w:r>
    </w:p>
    <w:p w14:paraId="617673B4" w14:textId="77777777" w:rsidR="00876CAD" w:rsidRDefault="00876CAD" w:rsidP="00A17520"/>
    <w:p w14:paraId="32F91D2D" w14:textId="6B81C68A" w:rsidR="00130284" w:rsidRDefault="00130284" w:rsidP="00130284">
      <w:pPr>
        <w:pStyle w:val="Heading1"/>
      </w:pPr>
      <w:r>
        <w:t>Setup Extender</w:t>
      </w:r>
    </w:p>
    <w:p w14:paraId="4D6B192C" w14:textId="506A62B5" w:rsidR="009C5836" w:rsidRDefault="009C5836" w:rsidP="009C5836">
      <w:pPr>
        <w:pStyle w:val="Heading2"/>
      </w:pPr>
      <w:r>
        <w:t>Prerequisite</w:t>
      </w:r>
      <w:r w:rsidR="00701411">
        <w:t>s</w:t>
      </w:r>
    </w:p>
    <w:p w14:paraId="463CFA03" w14:textId="32E3BF94" w:rsidR="009958D6" w:rsidRDefault="0040015F" w:rsidP="009C5836">
      <w:r>
        <w:t xml:space="preserve">This requires Extender Customizer or Developer Edition. </w:t>
      </w:r>
    </w:p>
    <w:p w14:paraId="410D1885" w14:textId="77777777" w:rsidR="0018244E" w:rsidRDefault="0018244E" w:rsidP="009C5836"/>
    <w:p w14:paraId="70174E2F" w14:textId="43F597B9" w:rsidR="009C5836" w:rsidRPr="009C5836" w:rsidRDefault="00D10934" w:rsidP="009C5836">
      <w:pPr>
        <w:pStyle w:val="Heading2"/>
      </w:pPr>
      <w:r>
        <w:t>Import the Extender script</w:t>
      </w:r>
      <w:r w:rsidR="009C5836">
        <w:t xml:space="preserve"> </w:t>
      </w:r>
    </w:p>
    <w:p w14:paraId="19E118D1" w14:textId="54488FE4" w:rsidR="00130284" w:rsidRDefault="00130284" w:rsidP="009C5836">
      <w:pPr>
        <w:pStyle w:val="ListParagraph"/>
        <w:numPr>
          <w:ilvl w:val="0"/>
          <w:numId w:val="3"/>
        </w:numPr>
      </w:pPr>
      <w:r>
        <w:t xml:space="preserve">Extender </w:t>
      </w:r>
      <w:r w:rsidR="00D10934">
        <w:t>Script</w:t>
      </w:r>
      <w:r>
        <w:t xml:space="preserve"> / Import</w:t>
      </w:r>
    </w:p>
    <w:p w14:paraId="6382993A" w14:textId="6888C852" w:rsidR="00161EAB" w:rsidRDefault="00161EAB" w:rsidP="009C5836">
      <w:pPr>
        <w:pStyle w:val="ListParagraph"/>
        <w:numPr>
          <w:ilvl w:val="0"/>
          <w:numId w:val="3"/>
        </w:numPr>
      </w:pPr>
      <w:r>
        <w:t xml:space="preserve">From the Sage Desktop, navigate to Extender / Setup / </w:t>
      </w:r>
      <w:r w:rsidR="00D10934">
        <w:t>Scripts</w:t>
      </w:r>
    </w:p>
    <w:p w14:paraId="243D3C3C" w14:textId="77777777" w:rsidR="00161EAB" w:rsidRDefault="00161EAB" w:rsidP="009C5836">
      <w:pPr>
        <w:pStyle w:val="ListParagraph"/>
        <w:numPr>
          <w:ilvl w:val="0"/>
          <w:numId w:val="3"/>
        </w:numPr>
      </w:pPr>
      <w:r>
        <w:t xml:space="preserve">Select Import </w:t>
      </w:r>
    </w:p>
    <w:p w14:paraId="5C3C8E6E" w14:textId="5F6DA3F1" w:rsidR="00161EAB" w:rsidRDefault="00161EAB" w:rsidP="00FF4D75">
      <w:pPr>
        <w:pStyle w:val="ListParagraph"/>
        <w:numPr>
          <w:ilvl w:val="0"/>
          <w:numId w:val="3"/>
        </w:numPr>
      </w:pPr>
      <w:r>
        <w:t xml:space="preserve">browse to where the </w:t>
      </w:r>
      <w:r w:rsidR="005D16B9">
        <w:rPr>
          <w:u w:val="single"/>
        </w:rPr>
        <w:t>OE1100.AddStandardCostToGrid</w:t>
      </w:r>
      <w:r w:rsidR="00876CAD">
        <w:rPr>
          <w:u w:val="single"/>
        </w:rPr>
        <w:t>.py</w:t>
      </w:r>
      <w:r w:rsidR="009958D6" w:rsidRPr="00FF4D75">
        <w:rPr>
          <w:u w:val="single"/>
        </w:rPr>
        <w:t xml:space="preserve"> </w:t>
      </w:r>
      <w:r>
        <w:t xml:space="preserve">has been </w:t>
      </w:r>
      <w:r w:rsidR="00876CAD">
        <w:t xml:space="preserve">unzipped and </w:t>
      </w:r>
      <w:r>
        <w:t xml:space="preserve">saved. </w:t>
      </w:r>
    </w:p>
    <w:p w14:paraId="6AA49C1C" w14:textId="74239E30" w:rsidR="00876CAD" w:rsidRDefault="00876CAD" w:rsidP="00FF4D75">
      <w:pPr>
        <w:pStyle w:val="ListParagraph"/>
        <w:numPr>
          <w:ilvl w:val="0"/>
          <w:numId w:val="3"/>
        </w:numPr>
      </w:pPr>
      <w:r>
        <w:t xml:space="preserve">After importing, close and reopen Sage 300 company. </w:t>
      </w:r>
    </w:p>
    <w:p w14:paraId="0C372B2C" w14:textId="77777777" w:rsidR="005D16B9" w:rsidRDefault="005D16B9" w:rsidP="005D16B9"/>
    <w:p w14:paraId="6EDBAD33" w14:textId="2497E2E9" w:rsidR="005D16B9" w:rsidRDefault="005D16B9" w:rsidP="005D16B9">
      <w:r w:rsidRPr="005D16B9">
        <w:drawing>
          <wp:inline distT="0" distB="0" distL="0" distR="0" wp14:anchorId="71E8DDC5" wp14:editId="099D6690">
            <wp:extent cx="5475592" cy="3149140"/>
            <wp:effectExtent l="0" t="0" r="1143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95936" cy="3160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064FCB" w14:textId="4784068E" w:rsidR="00161EAB" w:rsidRDefault="0040015F" w:rsidP="0040015F">
      <w:pPr>
        <w:pStyle w:val="Heading1"/>
      </w:pPr>
      <w:r>
        <w:lastRenderedPageBreak/>
        <w:t>Script comments</w:t>
      </w:r>
    </w:p>
    <w:p w14:paraId="78C37BD3" w14:textId="03E5D637" w:rsidR="0040015F" w:rsidRDefault="0040015F" w:rsidP="0040015F">
      <w:pPr>
        <w:pStyle w:val="ListParagraph"/>
        <w:numPr>
          <w:ilvl w:val="0"/>
          <w:numId w:val="9"/>
        </w:numPr>
      </w:pPr>
      <w:r>
        <w:t>If you rename the script, make sure that the new script name includes “</w:t>
      </w:r>
      <w:r w:rsidR="005D16B9">
        <w:t>OE11</w:t>
      </w:r>
      <w:r>
        <w:t xml:space="preserve">100.” </w:t>
      </w:r>
    </w:p>
    <w:p w14:paraId="75B053B3" w14:textId="1EE25F4A" w:rsidR="0040015F" w:rsidRDefault="0040015F" w:rsidP="0040015F">
      <w:pPr>
        <w:pStyle w:val="ListParagraph"/>
        <w:numPr>
          <w:ilvl w:val="0"/>
          <w:numId w:val="9"/>
        </w:numPr>
      </w:pPr>
      <w:r>
        <w:t>If amending the script, make sure you leave the first line of the script as #</w:t>
      </w:r>
      <w:r w:rsidR="0047495C">
        <w:t>OE11</w:t>
      </w:r>
      <w:r>
        <w:t xml:space="preserve">00. This indicates to Extender that it is a UI script to run on the </w:t>
      </w:r>
      <w:r w:rsidR="0047495C">
        <w:t>OE Order</w:t>
      </w:r>
      <w:r>
        <w:t xml:space="preserve"> screen. </w:t>
      </w:r>
    </w:p>
    <w:p w14:paraId="55B66C24" w14:textId="77777777" w:rsidR="009E2950" w:rsidRDefault="0040015F" w:rsidP="009E2950">
      <w:pPr>
        <w:pStyle w:val="ListParagraph"/>
        <w:numPr>
          <w:ilvl w:val="0"/>
          <w:numId w:val="9"/>
        </w:numPr>
      </w:pPr>
      <w:r>
        <w:t xml:space="preserve">If you want similar functionality on other Sage 300 screens, the script needs to be copied and amended to work on a different screen / Roto ID. </w:t>
      </w:r>
      <w:r w:rsidR="009E2950">
        <w:t xml:space="preserve">Refer to the Extender OCX Script training video for details on Extender UI Scripts. </w:t>
      </w:r>
    </w:p>
    <w:p w14:paraId="57CAB6AC" w14:textId="36580DB5" w:rsidR="002452B2" w:rsidRDefault="00876CAD" w:rsidP="00876CAD">
      <w:pPr>
        <w:pStyle w:val="Heading1"/>
      </w:pPr>
      <w:r>
        <w:t xml:space="preserve">Using the customization </w:t>
      </w:r>
    </w:p>
    <w:p w14:paraId="4F21B688" w14:textId="226F4B57" w:rsidR="0040015F" w:rsidRDefault="0040015F" w:rsidP="0040015F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2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Go to </w:t>
      </w:r>
      <w:r w:rsidR="0047495C">
        <w:rPr>
          <w:rFonts w:ascii="Calibri" w:hAnsi="Calibri" w:cs="Calibri"/>
          <w:sz w:val="22"/>
          <w:szCs w:val="22"/>
        </w:rPr>
        <w:t>OE Order Entry</w:t>
      </w:r>
      <w:r>
        <w:rPr>
          <w:rFonts w:ascii="Calibri" w:hAnsi="Calibri" w:cs="Calibri"/>
          <w:sz w:val="22"/>
          <w:szCs w:val="22"/>
        </w:rPr>
        <w:t>.  You should have the following two columns (</w:t>
      </w:r>
      <w:r w:rsidR="0047495C">
        <w:rPr>
          <w:rFonts w:ascii="Calibri" w:hAnsi="Calibri" w:cs="Calibri"/>
          <w:sz w:val="22"/>
          <w:szCs w:val="22"/>
        </w:rPr>
        <w:t>Standard Cost and Current Standard Cost</w:t>
      </w:r>
      <w:r>
        <w:rPr>
          <w:rFonts w:ascii="Calibri" w:hAnsi="Calibri" w:cs="Calibri"/>
          <w:sz w:val="22"/>
          <w:szCs w:val="22"/>
        </w:rPr>
        <w:t xml:space="preserve">) which you can drag &amp; drop to the left hand side of the grid (if required). </w:t>
      </w:r>
    </w:p>
    <w:p w14:paraId="3686EF79" w14:textId="77777777" w:rsidR="0040015F" w:rsidRDefault="0040015F" w:rsidP="0040015F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220"/>
        <w:rPr>
          <w:rFonts w:ascii="Calibri" w:hAnsi="Calibri" w:cs="Calibri"/>
          <w:sz w:val="22"/>
          <w:szCs w:val="22"/>
        </w:rPr>
      </w:pPr>
    </w:p>
    <w:p w14:paraId="045C7356" w14:textId="032C00BB" w:rsidR="00830326" w:rsidRDefault="00830326" w:rsidP="0040015F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2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Standard Cost: as stored on the Order Detail line (i.e. standard cost at the time of entering the order). </w:t>
      </w:r>
    </w:p>
    <w:p w14:paraId="6321E5B7" w14:textId="7BDB229F" w:rsidR="00454305" w:rsidRDefault="00830326" w:rsidP="002E79A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2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Current Standard Cost: From I/C Location details at the current time. </w:t>
      </w:r>
      <w:r w:rsidR="00454305">
        <w:rPr>
          <w:rFonts w:ascii="Calibri" w:hAnsi="Calibri" w:cs="Calibri"/>
          <w:sz w:val="22"/>
          <w:szCs w:val="22"/>
        </w:rPr>
        <w:t xml:space="preserve">On a New order, both are the same. </w:t>
      </w:r>
      <w:r w:rsidR="00454305">
        <w:rPr>
          <w:rFonts w:ascii="Calibri" w:hAnsi="Calibri" w:cs="Calibri"/>
          <w:sz w:val="22"/>
          <w:szCs w:val="22"/>
        </w:rPr>
        <w:t>On an existing order, they could be different if the standard cost is updated after posting the order.</w:t>
      </w:r>
    </w:p>
    <w:p w14:paraId="2B59049E" w14:textId="77777777" w:rsidR="00454305" w:rsidRDefault="00454305" w:rsidP="0045430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220"/>
        <w:rPr>
          <w:rFonts w:ascii="Calibri" w:hAnsi="Calibri" w:cs="Calibri"/>
          <w:sz w:val="22"/>
          <w:szCs w:val="22"/>
        </w:rPr>
      </w:pPr>
    </w:p>
    <w:p w14:paraId="29F02157" w14:textId="5DEC715C" w:rsidR="00454305" w:rsidRDefault="00454305" w:rsidP="0045430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220"/>
      </w:pPr>
      <w:r>
        <w:t xml:space="preserve">Depending on your requirements, </w:t>
      </w:r>
      <w:r>
        <w:t xml:space="preserve">you may want to edit the script to show only the one relevant to your customer. </w:t>
      </w:r>
      <w:r w:rsidR="002B2F19">
        <w:t xml:space="preserve">Or you can use standard Sage functionality to hide the column you don’t need on the grid. </w:t>
      </w:r>
    </w:p>
    <w:p w14:paraId="1754853B" w14:textId="165320B9" w:rsidR="002E79A6" w:rsidRPr="00454305" w:rsidRDefault="002E79A6" w:rsidP="0045430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220"/>
        <w:rPr>
          <w:rFonts w:ascii="Calibri" w:hAnsi="Calibri" w:cs="Calibri"/>
          <w:sz w:val="22"/>
          <w:szCs w:val="22"/>
        </w:rPr>
      </w:pPr>
      <w:r w:rsidRPr="002E79A6">
        <w:rPr>
          <w:rFonts w:ascii="Calibri" w:hAnsi="Calibri" w:cs="Calibri"/>
          <w:sz w:val="22"/>
          <w:szCs w:val="22"/>
        </w:rPr>
        <w:drawing>
          <wp:inline distT="0" distB="0" distL="0" distR="0" wp14:anchorId="0E1B16BA" wp14:editId="5E947880">
            <wp:extent cx="3358590" cy="1573993"/>
            <wp:effectExtent l="0" t="0" r="0" b="127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72534" cy="1580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16BABC" w14:textId="77777777" w:rsidR="00830326" w:rsidRDefault="00830326" w:rsidP="0040015F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220"/>
        <w:rPr>
          <w:rFonts w:ascii="Calibri" w:hAnsi="Calibri" w:cs="Calibri"/>
          <w:sz w:val="22"/>
          <w:szCs w:val="22"/>
        </w:rPr>
      </w:pPr>
    </w:p>
    <w:p w14:paraId="3C14EACF" w14:textId="77777777" w:rsidR="00454305" w:rsidRDefault="00454305" w:rsidP="0040015F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220"/>
        <w:rPr>
          <w:rFonts w:ascii="Calibri" w:hAnsi="Calibri" w:cs="Calibri"/>
          <w:sz w:val="22"/>
          <w:szCs w:val="22"/>
        </w:rPr>
      </w:pPr>
    </w:p>
    <w:p w14:paraId="3BFFE611" w14:textId="041D8FF7" w:rsidR="0040015F" w:rsidRDefault="003108A3" w:rsidP="0040015F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220"/>
        <w:rPr>
          <w:rFonts w:ascii="Calibri" w:hAnsi="Calibri" w:cs="Calibri"/>
          <w:sz w:val="22"/>
          <w:szCs w:val="22"/>
        </w:rPr>
      </w:pPr>
      <w:r w:rsidRPr="003108A3">
        <w:rPr>
          <w:rFonts w:ascii="Calibri" w:hAnsi="Calibri" w:cs="Calibri"/>
          <w:sz w:val="22"/>
          <w:szCs w:val="22"/>
        </w:rPr>
        <w:drawing>
          <wp:inline distT="0" distB="0" distL="0" distR="0" wp14:anchorId="7D28BC30" wp14:editId="1779534F">
            <wp:extent cx="6309995" cy="1411605"/>
            <wp:effectExtent l="0" t="0" r="0" b="1079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309995" cy="1411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645CEA" w14:textId="2EFC466F" w:rsidR="0040015F" w:rsidRDefault="0040015F" w:rsidP="0040015F">
      <w:pPr>
        <w:widowControl w:val="0"/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48B4E293" w14:textId="00DF9DA5" w:rsidR="00454305" w:rsidRDefault="0040015F" w:rsidP="0040015F">
      <w:pPr>
        <w:widowControl w:val="0"/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 </w:t>
      </w:r>
    </w:p>
    <w:p w14:paraId="482F3F89" w14:textId="5F2D3D80" w:rsidR="00454305" w:rsidRDefault="00454305" w:rsidP="0040015F">
      <w:pPr>
        <w:widowControl w:val="0"/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454305">
        <w:rPr>
          <w:rFonts w:ascii="Calibri" w:hAnsi="Calibri" w:cs="Calibri"/>
          <w:sz w:val="22"/>
          <w:szCs w:val="22"/>
        </w:rPr>
        <w:drawing>
          <wp:inline distT="0" distB="0" distL="0" distR="0" wp14:anchorId="659D4DCF" wp14:editId="5D20E491">
            <wp:extent cx="6309995" cy="1334770"/>
            <wp:effectExtent l="0" t="0" r="0" b="1143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09995" cy="1334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EEFB67" w14:textId="70CBC81E" w:rsidR="00454305" w:rsidRPr="00876CAD" w:rsidRDefault="0040015F" w:rsidP="0083779F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rPr>
          <w:rFonts w:ascii="Calibri" w:hAnsi="Calibri" w:cs="Calibri"/>
          <w:sz w:val="22"/>
          <w:szCs w:val="22"/>
        </w:rPr>
        <w:t> </w:t>
      </w:r>
      <w:r w:rsidR="00465AE8">
        <w:t xml:space="preserve"> </w:t>
      </w:r>
    </w:p>
    <w:sectPr w:rsidR="00454305" w:rsidRPr="00876CAD" w:rsidSect="00AB2BC0">
      <w:footerReference w:type="even" r:id="rId11"/>
      <w:footerReference w:type="default" r:id="rId12"/>
      <w:pgSz w:w="11900" w:h="16840"/>
      <w:pgMar w:top="1384" w:right="971" w:bottom="1440" w:left="992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A55AB1" w14:textId="77777777" w:rsidR="008D515E" w:rsidRDefault="008D515E" w:rsidP="00AA149E">
      <w:r>
        <w:separator/>
      </w:r>
    </w:p>
  </w:endnote>
  <w:endnote w:type="continuationSeparator" w:id="0">
    <w:p w14:paraId="357217F5" w14:textId="77777777" w:rsidR="008D515E" w:rsidRDefault="008D515E" w:rsidP="00AA1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CCBD30" w14:textId="77777777" w:rsidR="00AA149E" w:rsidRDefault="00AA149E" w:rsidP="00D3105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C4568A8" w14:textId="77777777" w:rsidR="00AA149E" w:rsidRDefault="00AA149E" w:rsidP="00AA149E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3E8E1A" w14:textId="77777777" w:rsidR="00AA149E" w:rsidRDefault="00AA149E" w:rsidP="00D3105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D515E">
      <w:rPr>
        <w:rStyle w:val="PageNumber"/>
        <w:noProof/>
      </w:rPr>
      <w:t>1</w:t>
    </w:r>
    <w:r>
      <w:rPr>
        <w:rStyle w:val="PageNumber"/>
      </w:rPr>
      <w:fldChar w:fldCharType="end"/>
    </w:r>
  </w:p>
  <w:p w14:paraId="2AD4FEC5" w14:textId="4AA053A0" w:rsidR="00AA149E" w:rsidRDefault="00A1080A" w:rsidP="00AA149E">
    <w:pPr>
      <w:pStyle w:val="Footer"/>
      <w:ind w:right="360"/>
    </w:pPr>
    <w:r>
      <w:t>Orchid Systems</w:t>
    </w:r>
    <w:r w:rsidR="00126D63">
      <w:t xml:space="preserve"> – </w:t>
    </w:r>
    <w:r w:rsidR="005D16B9">
      <w:t>Add I/C Standard Cost to O/E Order Entry</w:t>
    </w:r>
    <w:r w:rsidR="00876CAD">
      <w:t xml:space="preserve"> grid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45E6E8" w14:textId="77777777" w:rsidR="008D515E" w:rsidRDefault="008D515E" w:rsidP="00AA149E">
      <w:r>
        <w:separator/>
      </w:r>
    </w:p>
  </w:footnote>
  <w:footnote w:type="continuationSeparator" w:id="0">
    <w:p w14:paraId="256DAADC" w14:textId="77777777" w:rsidR="008D515E" w:rsidRDefault="008D515E" w:rsidP="00AA1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8E01ECF"/>
    <w:multiLevelType w:val="hybridMultilevel"/>
    <w:tmpl w:val="66265B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6458D1"/>
    <w:multiLevelType w:val="hybridMultilevel"/>
    <w:tmpl w:val="EDAC60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585D80"/>
    <w:multiLevelType w:val="hybridMultilevel"/>
    <w:tmpl w:val="E86C35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FB6AA0"/>
    <w:multiLevelType w:val="hybridMultilevel"/>
    <w:tmpl w:val="850246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337F07"/>
    <w:multiLevelType w:val="hybridMultilevel"/>
    <w:tmpl w:val="EB9C7A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DE2E2C"/>
    <w:multiLevelType w:val="hybridMultilevel"/>
    <w:tmpl w:val="25F23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7D4C55"/>
    <w:multiLevelType w:val="hybridMultilevel"/>
    <w:tmpl w:val="0D04C2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2D0897"/>
    <w:multiLevelType w:val="hybridMultilevel"/>
    <w:tmpl w:val="EDAC60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595BE0"/>
    <w:multiLevelType w:val="hybridMultilevel"/>
    <w:tmpl w:val="B302E1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8BE5E85"/>
    <w:multiLevelType w:val="hybridMultilevel"/>
    <w:tmpl w:val="A8B80F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9"/>
  </w:num>
  <w:num w:numId="4">
    <w:abstractNumId w:val="4"/>
  </w:num>
  <w:num w:numId="5">
    <w:abstractNumId w:val="6"/>
  </w:num>
  <w:num w:numId="6">
    <w:abstractNumId w:val="1"/>
  </w:num>
  <w:num w:numId="7">
    <w:abstractNumId w:val="3"/>
  </w:num>
  <w:num w:numId="8">
    <w:abstractNumId w:val="0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287"/>
    <w:rsid w:val="0002398C"/>
    <w:rsid w:val="00025B95"/>
    <w:rsid w:val="00034320"/>
    <w:rsid w:val="00040FFA"/>
    <w:rsid w:val="00046011"/>
    <w:rsid w:val="00047A75"/>
    <w:rsid w:val="000615E6"/>
    <w:rsid w:val="00063AC4"/>
    <w:rsid w:val="00072931"/>
    <w:rsid w:val="000744F4"/>
    <w:rsid w:val="0008622C"/>
    <w:rsid w:val="00094C69"/>
    <w:rsid w:val="000B499C"/>
    <w:rsid w:val="000E0EE1"/>
    <w:rsid w:val="000E4447"/>
    <w:rsid w:val="00124221"/>
    <w:rsid w:val="00126D63"/>
    <w:rsid w:val="00130284"/>
    <w:rsid w:val="001323A7"/>
    <w:rsid w:val="001613AA"/>
    <w:rsid w:val="00161EAB"/>
    <w:rsid w:val="00165216"/>
    <w:rsid w:val="00177BBA"/>
    <w:rsid w:val="0018244E"/>
    <w:rsid w:val="001908A3"/>
    <w:rsid w:val="001972ED"/>
    <w:rsid w:val="001B0BF5"/>
    <w:rsid w:val="001C0B69"/>
    <w:rsid w:val="001D30F0"/>
    <w:rsid w:val="001E7279"/>
    <w:rsid w:val="001F5B13"/>
    <w:rsid w:val="00201EDB"/>
    <w:rsid w:val="00222BE7"/>
    <w:rsid w:val="002234A8"/>
    <w:rsid w:val="00226EB0"/>
    <w:rsid w:val="00233F89"/>
    <w:rsid w:val="0023567B"/>
    <w:rsid w:val="002367E5"/>
    <w:rsid w:val="002416ED"/>
    <w:rsid w:val="002452B2"/>
    <w:rsid w:val="002458EF"/>
    <w:rsid w:val="002627B1"/>
    <w:rsid w:val="00267094"/>
    <w:rsid w:val="00271531"/>
    <w:rsid w:val="00286270"/>
    <w:rsid w:val="002A0DE5"/>
    <w:rsid w:val="002A205E"/>
    <w:rsid w:val="002B2F19"/>
    <w:rsid w:val="002B628F"/>
    <w:rsid w:val="002C5926"/>
    <w:rsid w:val="002C5BAE"/>
    <w:rsid w:val="002E2A1D"/>
    <w:rsid w:val="002E79A6"/>
    <w:rsid w:val="003108A3"/>
    <w:rsid w:val="0031549F"/>
    <w:rsid w:val="00316A56"/>
    <w:rsid w:val="003224CC"/>
    <w:rsid w:val="00327517"/>
    <w:rsid w:val="0033725C"/>
    <w:rsid w:val="00382349"/>
    <w:rsid w:val="003B3172"/>
    <w:rsid w:val="003B4AD2"/>
    <w:rsid w:val="003D30DD"/>
    <w:rsid w:val="0040015F"/>
    <w:rsid w:val="004068BF"/>
    <w:rsid w:val="00412F9F"/>
    <w:rsid w:val="00414E7E"/>
    <w:rsid w:val="004343EF"/>
    <w:rsid w:val="00443672"/>
    <w:rsid w:val="00451C3D"/>
    <w:rsid w:val="00454305"/>
    <w:rsid w:val="00465AE8"/>
    <w:rsid w:val="00472A6F"/>
    <w:rsid w:val="004744C2"/>
    <w:rsid w:val="0047495C"/>
    <w:rsid w:val="004A1056"/>
    <w:rsid w:val="004B09E8"/>
    <w:rsid w:val="004B0AF0"/>
    <w:rsid w:val="004B770C"/>
    <w:rsid w:val="004D1F5B"/>
    <w:rsid w:val="004D7A5D"/>
    <w:rsid w:val="004E118A"/>
    <w:rsid w:val="00514CE0"/>
    <w:rsid w:val="005170F7"/>
    <w:rsid w:val="00542287"/>
    <w:rsid w:val="005461B2"/>
    <w:rsid w:val="0054677F"/>
    <w:rsid w:val="00582BC8"/>
    <w:rsid w:val="005855E9"/>
    <w:rsid w:val="00591B55"/>
    <w:rsid w:val="005A19FD"/>
    <w:rsid w:val="005A3E34"/>
    <w:rsid w:val="005A4724"/>
    <w:rsid w:val="005B7EE1"/>
    <w:rsid w:val="005C3F99"/>
    <w:rsid w:val="005C4B0D"/>
    <w:rsid w:val="005C4C14"/>
    <w:rsid w:val="005D16B9"/>
    <w:rsid w:val="005D365D"/>
    <w:rsid w:val="005F7372"/>
    <w:rsid w:val="00602474"/>
    <w:rsid w:val="006146C6"/>
    <w:rsid w:val="0062199D"/>
    <w:rsid w:val="006248E7"/>
    <w:rsid w:val="00662893"/>
    <w:rsid w:val="0066486C"/>
    <w:rsid w:val="00680FA3"/>
    <w:rsid w:val="00693C5F"/>
    <w:rsid w:val="00697D1E"/>
    <w:rsid w:val="006A7FF2"/>
    <w:rsid w:val="006B4733"/>
    <w:rsid w:val="006C040E"/>
    <w:rsid w:val="006D6433"/>
    <w:rsid w:val="006D7726"/>
    <w:rsid w:val="00701411"/>
    <w:rsid w:val="00707F43"/>
    <w:rsid w:val="007132AC"/>
    <w:rsid w:val="007419D3"/>
    <w:rsid w:val="00743AD6"/>
    <w:rsid w:val="00746D6D"/>
    <w:rsid w:val="00766641"/>
    <w:rsid w:val="00791A8C"/>
    <w:rsid w:val="00793FB5"/>
    <w:rsid w:val="0079700D"/>
    <w:rsid w:val="007B50C4"/>
    <w:rsid w:val="007C056B"/>
    <w:rsid w:val="007C1159"/>
    <w:rsid w:val="007D6AB7"/>
    <w:rsid w:val="007E36AE"/>
    <w:rsid w:val="007E7C15"/>
    <w:rsid w:val="007F32D5"/>
    <w:rsid w:val="008273F9"/>
    <w:rsid w:val="00830326"/>
    <w:rsid w:val="0083779F"/>
    <w:rsid w:val="008451C1"/>
    <w:rsid w:val="0085183A"/>
    <w:rsid w:val="00852987"/>
    <w:rsid w:val="00873064"/>
    <w:rsid w:val="00876CAD"/>
    <w:rsid w:val="008833A2"/>
    <w:rsid w:val="00885A54"/>
    <w:rsid w:val="008A563F"/>
    <w:rsid w:val="008A77CB"/>
    <w:rsid w:val="008B3A96"/>
    <w:rsid w:val="008C4C2F"/>
    <w:rsid w:val="008D515E"/>
    <w:rsid w:val="008E1556"/>
    <w:rsid w:val="00902B1A"/>
    <w:rsid w:val="00916758"/>
    <w:rsid w:val="00917CF2"/>
    <w:rsid w:val="00926FD3"/>
    <w:rsid w:val="0093127C"/>
    <w:rsid w:val="009469BD"/>
    <w:rsid w:val="00947707"/>
    <w:rsid w:val="0096687F"/>
    <w:rsid w:val="00970AF1"/>
    <w:rsid w:val="00970E67"/>
    <w:rsid w:val="009716FB"/>
    <w:rsid w:val="00976C83"/>
    <w:rsid w:val="00992F4F"/>
    <w:rsid w:val="00993A44"/>
    <w:rsid w:val="009958D6"/>
    <w:rsid w:val="00997BFD"/>
    <w:rsid w:val="009A4818"/>
    <w:rsid w:val="009B463B"/>
    <w:rsid w:val="009B5C8A"/>
    <w:rsid w:val="009C38A4"/>
    <w:rsid w:val="009C5836"/>
    <w:rsid w:val="009D3792"/>
    <w:rsid w:val="009E2950"/>
    <w:rsid w:val="00A1080A"/>
    <w:rsid w:val="00A17520"/>
    <w:rsid w:val="00A356F1"/>
    <w:rsid w:val="00A72352"/>
    <w:rsid w:val="00A779DF"/>
    <w:rsid w:val="00A800E6"/>
    <w:rsid w:val="00A86886"/>
    <w:rsid w:val="00A90490"/>
    <w:rsid w:val="00AA06B6"/>
    <w:rsid w:val="00AA149E"/>
    <w:rsid w:val="00AA1B8D"/>
    <w:rsid w:val="00AA1E7F"/>
    <w:rsid w:val="00AA326B"/>
    <w:rsid w:val="00AB2BC0"/>
    <w:rsid w:val="00AC392A"/>
    <w:rsid w:val="00AC4366"/>
    <w:rsid w:val="00AD62E9"/>
    <w:rsid w:val="00B05D7B"/>
    <w:rsid w:val="00B10060"/>
    <w:rsid w:val="00B119FE"/>
    <w:rsid w:val="00B22D58"/>
    <w:rsid w:val="00B367AC"/>
    <w:rsid w:val="00B408AD"/>
    <w:rsid w:val="00B519B4"/>
    <w:rsid w:val="00B525EC"/>
    <w:rsid w:val="00B54E74"/>
    <w:rsid w:val="00B606A5"/>
    <w:rsid w:val="00B73212"/>
    <w:rsid w:val="00B80DFA"/>
    <w:rsid w:val="00B93512"/>
    <w:rsid w:val="00BA1E43"/>
    <w:rsid w:val="00BA3EB6"/>
    <w:rsid w:val="00BB7D81"/>
    <w:rsid w:val="00BC2B03"/>
    <w:rsid w:val="00BD1F23"/>
    <w:rsid w:val="00BD4319"/>
    <w:rsid w:val="00BE27FE"/>
    <w:rsid w:val="00BE77AF"/>
    <w:rsid w:val="00C01EFC"/>
    <w:rsid w:val="00C05162"/>
    <w:rsid w:val="00C21307"/>
    <w:rsid w:val="00C264DD"/>
    <w:rsid w:val="00C35391"/>
    <w:rsid w:val="00C365E6"/>
    <w:rsid w:val="00C51AD9"/>
    <w:rsid w:val="00C56D64"/>
    <w:rsid w:val="00C6034E"/>
    <w:rsid w:val="00C66042"/>
    <w:rsid w:val="00C75CC4"/>
    <w:rsid w:val="00C77A71"/>
    <w:rsid w:val="00C82348"/>
    <w:rsid w:val="00C962FC"/>
    <w:rsid w:val="00C97F87"/>
    <w:rsid w:val="00CA26BF"/>
    <w:rsid w:val="00CA7D32"/>
    <w:rsid w:val="00CB3F3C"/>
    <w:rsid w:val="00CD3405"/>
    <w:rsid w:val="00CD402F"/>
    <w:rsid w:val="00CD59D7"/>
    <w:rsid w:val="00CE3876"/>
    <w:rsid w:val="00CF6A2F"/>
    <w:rsid w:val="00D04D1B"/>
    <w:rsid w:val="00D10934"/>
    <w:rsid w:val="00D117AF"/>
    <w:rsid w:val="00D16075"/>
    <w:rsid w:val="00D164CD"/>
    <w:rsid w:val="00D32801"/>
    <w:rsid w:val="00D345ED"/>
    <w:rsid w:val="00D54A4F"/>
    <w:rsid w:val="00D73D53"/>
    <w:rsid w:val="00D83212"/>
    <w:rsid w:val="00D83431"/>
    <w:rsid w:val="00D90386"/>
    <w:rsid w:val="00D90887"/>
    <w:rsid w:val="00D96CDD"/>
    <w:rsid w:val="00DA1CFC"/>
    <w:rsid w:val="00DA2D56"/>
    <w:rsid w:val="00DE5F9B"/>
    <w:rsid w:val="00DF21E2"/>
    <w:rsid w:val="00DF47ED"/>
    <w:rsid w:val="00E0037F"/>
    <w:rsid w:val="00E05AA3"/>
    <w:rsid w:val="00E139E8"/>
    <w:rsid w:val="00E15DE8"/>
    <w:rsid w:val="00E26852"/>
    <w:rsid w:val="00E46AED"/>
    <w:rsid w:val="00E52854"/>
    <w:rsid w:val="00E647FD"/>
    <w:rsid w:val="00E87F7F"/>
    <w:rsid w:val="00E9351B"/>
    <w:rsid w:val="00EA295D"/>
    <w:rsid w:val="00EB21B6"/>
    <w:rsid w:val="00EB41F2"/>
    <w:rsid w:val="00F072FD"/>
    <w:rsid w:val="00F41C4B"/>
    <w:rsid w:val="00F63AA1"/>
    <w:rsid w:val="00F8041A"/>
    <w:rsid w:val="00F9582C"/>
    <w:rsid w:val="00FA3A96"/>
    <w:rsid w:val="00FB264E"/>
    <w:rsid w:val="00FB7DC1"/>
    <w:rsid w:val="00FD7282"/>
    <w:rsid w:val="00FE4AAF"/>
    <w:rsid w:val="00FE646D"/>
    <w:rsid w:val="00FE67ED"/>
    <w:rsid w:val="00FF06D0"/>
    <w:rsid w:val="00FF082C"/>
    <w:rsid w:val="00FF0C75"/>
    <w:rsid w:val="00FF4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3708B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4228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770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96CD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422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4228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54228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422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228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542287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4744C2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4B770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Footer">
    <w:name w:val="footer"/>
    <w:basedOn w:val="Normal"/>
    <w:link w:val="FooterChar"/>
    <w:uiPriority w:val="99"/>
    <w:unhideWhenUsed/>
    <w:rsid w:val="00AA149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149E"/>
  </w:style>
  <w:style w:type="character" w:styleId="PageNumber">
    <w:name w:val="page number"/>
    <w:basedOn w:val="DefaultParagraphFont"/>
    <w:uiPriority w:val="99"/>
    <w:semiHidden/>
    <w:unhideWhenUsed/>
    <w:rsid w:val="00AA149E"/>
  </w:style>
  <w:style w:type="character" w:customStyle="1" w:styleId="apple-converted-space">
    <w:name w:val="apple-converted-space"/>
    <w:basedOn w:val="DefaultParagraphFont"/>
    <w:rsid w:val="005B7EE1"/>
  </w:style>
  <w:style w:type="paragraph" w:styleId="ListParagraph">
    <w:name w:val="List Paragraph"/>
    <w:basedOn w:val="Normal"/>
    <w:uiPriority w:val="34"/>
    <w:qFormat/>
    <w:rsid w:val="00034320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D96CDD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Emphasis">
    <w:name w:val="Emphasis"/>
    <w:basedOn w:val="DefaultParagraphFont"/>
    <w:uiPriority w:val="20"/>
    <w:qFormat/>
    <w:rsid w:val="00B73212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A1080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080A"/>
  </w:style>
  <w:style w:type="character" w:styleId="SubtleEmphasis">
    <w:name w:val="Subtle Emphasis"/>
    <w:basedOn w:val="DefaultParagraphFont"/>
    <w:uiPriority w:val="19"/>
    <w:qFormat/>
    <w:rsid w:val="00C21307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1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301</Words>
  <Characters>1716</Characters>
  <Application>Microsoft Macintosh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/>
      <vt:lpstr>Description</vt:lpstr>
      <vt:lpstr>Install Extender </vt:lpstr>
      <vt:lpstr>Setup Extender</vt:lpstr>
      <vt:lpstr>    Prerequisites</vt:lpstr>
      <vt:lpstr>    Import the Extender script </vt:lpstr>
      <vt:lpstr>Script comments</vt:lpstr>
      <vt:lpstr>Using the customization </vt:lpstr>
    </vt:vector>
  </TitlesOfParts>
  <LinksUpToDate>false</LinksUpToDate>
  <CharactersWithSpaces>2013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Lesbre</dc:creator>
  <cp:keywords/>
  <dc:description/>
  <cp:lastModifiedBy>Nathalie Lesbre</cp:lastModifiedBy>
  <cp:revision>5</cp:revision>
  <cp:lastPrinted>2017-07-18T11:30:00Z</cp:lastPrinted>
  <dcterms:created xsi:type="dcterms:W3CDTF">2018-09-26T00:27:00Z</dcterms:created>
  <dcterms:modified xsi:type="dcterms:W3CDTF">2018-09-26T00:49:00Z</dcterms:modified>
</cp:coreProperties>
</file>